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Accommodation Request Form</w:t>
      </w:r>
    </w:p>
    <w:p>
      <w:r>
        <w:t>The New School of Biblical Theology, Inc.   |   111 North Orange Avenue, Suite 800, Orlando, FL 32801   |   www.nsbt.org</w:t>
      </w:r>
    </w:p>
    <w:p>
      <w:r>
        <w:t>Version 1, dated September 13, 2026. Published under the authority of the Executive Vice President for use with the NSBT Student Accommodation Policy (adopted July 18, 2026; revised August 22, 2026). This form is the accommodation request form that the Policy names, and it is published on the Student Accessibility page of the institutional website.</w:t>
      </w:r>
    </w:p>
    <w:p>
      <w:pPr>
        <w:pStyle w:val="Heading3"/>
      </w:pPr>
      <w:r>
        <w:t>Before You Begin</w:t>
      </w:r>
    </w:p>
    <w:p>
      <w:r>
        <w:t>Students with a diagnosed disability may be entitled to accommodations under the Americans with Disabilities Act (ADA). Students who seek such an accommodation must be prepared to submit documentation by a licensed health provider (physician, psychologist, psychiatrist, or counselor). The Dean will see that reasonable accommodations are made for such a student in each course, and that disclosure of this information is strictly on a “need to know” basis for faculty and others involved in teaching. Even with accommodations, students are required to meet all course and program requirements.</w:t>
      </w:r>
    </w:p>
    <w:p>
      <w:r>
        <w:t>How a student requests an accommodation:</w:t>
      </w:r>
    </w:p>
    <w:p>
      <w:r>
        <w:t>•</w:t>
        <w:tab/>
        <w:t>First, the student submits this accommodation request form.</w:t>
      </w:r>
    </w:p>
    <w:p>
      <w:r>
        <w:t>•</w:t>
        <w:tab/>
        <w:t>Second, the student submits documentation from a licensed provider supporting the accommodations requested (Section C below).</w:t>
      </w:r>
    </w:p>
    <w:p>
      <w:r>
        <w:t>•</w:t>
        <w:tab/>
        <w:t>Third, the student holds a virtual intake interview with Dr. Onorio Chaparro, Academic Dean and Director of Admissions, or the Dean’s designee. The student emails the Academic Dean to schedule the interview.</w:t>
      </w:r>
    </w:p>
    <w:p>
      <w:r>
        <w:t>•</w:t>
        <w:tab/>
        <w:t>Fourth, the student receives written confirmation of the accommodations granted from the Office of the Academic Dean.</w:t>
      </w:r>
    </w:p>
    <w:p>
      <w:r>
        <w:t>A student should allow a minimum of two weeks from the date the documentation is received and the intake interview is held. A student who wants accommodations in place on the first day of a session should begin the process at least two weeks before that session opens. A student requests accommodations for each session.</w:t>
      </w:r>
    </w:p>
    <w:p>
      <w:r>
        <w:t>This form does not ask for a diagnosis. The documentation from the licensed provider carries what the Academic Dean needs. That documentation is health information about an identifiable person; it is held separately from the student’s academic record, is not placed in the academic file, and is seen only by the Academic Dean, the Dean acting in the Academic Dean’s place, and the Office of Student Services as custodian of records.</w:t>
      </w:r>
    </w:p>
    <w:p>
      <w:pPr>
        <w:pStyle w:val="Heading3"/>
      </w:pPr>
      <w:r>
        <w:t>A. The Student</w:t>
      </w:r>
    </w:p>
    <w:tbl>
      <w:tblPr>
        <w:tblStyle w:val="TableGrid"/>
        <w:tblW w:type="auto" w:w="0"/>
        <w:tblLook w:firstColumn="1" w:firstRow="1" w:lastColumn="0" w:lastRow="0" w:noHBand="0" w:noVBand="1" w:val="04A0"/>
      </w:tblPr>
      <w:tblGrid>
        <w:gridCol w:w="4680"/>
        <w:gridCol w:w="4680"/>
      </w:tblGrid>
      <w:tr>
        <w:tc>
          <w:tcPr>
            <w:tcW w:type="dxa" w:w="3456"/>
          </w:tcPr>
          <w:p>
            <w:r>
              <w:t>Full name</w:t>
            </w:r>
          </w:p>
        </w:tc>
        <w:tc>
          <w:tcPr>
            <w:tcW w:type="dxa" w:w="5904"/>
          </w:tcPr>
          <w:p>
            <w:r/>
          </w:p>
        </w:tc>
      </w:tr>
      <w:tr>
        <w:tc>
          <w:tcPr>
            <w:tcW w:type="dxa" w:w="3456"/>
          </w:tcPr>
          <w:p>
            <w:r>
              <w:t>Email address</w:t>
            </w:r>
          </w:p>
        </w:tc>
        <w:tc>
          <w:tcPr>
            <w:tcW w:type="dxa" w:w="5904"/>
          </w:tcPr>
          <w:p>
            <w:r/>
          </w:p>
        </w:tc>
      </w:tr>
      <w:tr>
        <w:tc>
          <w:tcPr>
            <w:tcW w:type="dxa" w:w="3456"/>
          </w:tcPr>
          <w:p>
            <w:r>
              <w:t>Telephone (optional)</w:t>
            </w:r>
          </w:p>
        </w:tc>
        <w:tc>
          <w:tcPr>
            <w:tcW w:type="dxa" w:w="5904"/>
          </w:tcPr>
          <w:p>
            <w:r/>
          </w:p>
        </w:tc>
      </w:tr>
      <w:tr>
        <w:tc>
          <w:tcPr>
            <w:tcW w:type="dxa" w:w="3456"/>
          </w:tcPr>
          <w:p>
            <w:r>
              <w:t>Program</w:t>
            </w:r>
          </w:p>
        </w:tc>
        <w:tc>
          <w:tcPr>
            <w:tcW w:type="dxa" w:w="5904"/>
          </w:tcPr>
          <w:p>
            <w:r>
              <w:t>☐ Master of Arts in Christian Ministry     ☐ Master of Arts in Global Christian Leadership</w:t>
            </w:r>
          </w:p>
        </w:tc>
      </w:tr>
      <w:tr>
        <w:tc>
          <w:tcPr>
            <w:tcW w:type="dxa" w:w="3456"/>
          </w:tcPr>
          <w:p>
            <w:r>
              <w:t>Status</w:t>
            </w:r>
          </w:p>
        </w:tc>
        <w:tc>
          <w:tcPr>
            <w:tcW w:type="dxa" w:w="5904"/>
          </w:tcPr>
          <w:p>
            <w:r>
              <w:t>☐ Enrolled student     ☐ Admitted applicant preparing to enroll</w:t>
            </w:r>
          </w:p>
        </w:tc>
      </w:tr>
      <w:tr>
        <w:tc>
          <w:tcPr>
            <w:tcW w:type="dxa" w:w="3456"/>
          </w:tcPr>
          <w:p>
            <w:r>
              <w:t>Session for which accommodations are requested</w:t>
            </w:r>
          </w:p>
        </w:tc>
        <w:tc>
          <w:tcPr>
            <w:tcW w:type="dxa" w:w="5904"/>
          </w:tcPr>
          <w:p>
            <w:r/>
          </w:p>
        </w:tc>
      </w:tr>
      <w:tr>
        <w:tc>
          <w:tcPr>
            <w:tcW w:type="dxa" w:w="3456"/>
          </w:tcPr>
          <w:p>
            <w:r>
              <w:t>Date of this request</w:t>
            </w:r>
          </w:p>
        </w:tc>
        <w:tc>
          <w:tcPr>
            <w:tcW w:type="dxa" w:w="5904"/>
          </w:tcPr>
          <w:p>
            <w:r/>
          </w:p>
        </w:tc>
      </w:tr>
    </w:tbl>
    <w:p>
      <w:pPr>
        <w:pStyle w:val="Heading3"/>
      </w:pPr>
      <w:r>
        <w:t>B. The Request</w:t>
      </w:r>
    </w:p>
    <w:tbl>
      <w:tblPr>
        <w:tblStyle w:val="TableGrid"/>
        <w:tblW w:type="auto" w:w="0"/>
        <w:tblLook w:firstColumn="1" w:firstRow="1" w:lastColumn="0" w:lastRow="0" w:noHBand="0" w:noVBand="1" w:val="04A0"/>
      </w:tblPr>
      <w:tblGrid>
        <w:gridCol w:w="4680"/>
        <w:gridCol w:w="4680"/>
      </w:tblGrid>
      <w:tr>
        <w:tc>
          <w:tcPr>
            <w:tcW w:type="dxa" w:w="3456"/>
          </w:tcPr>
          <w:p>
            <w:r>
              <w:t>Type of request</w:t>
            </w:r>
          </w:p>
        </w:tc>
        <w:tc>
          <w:tcPr>
            <w:tcW w:type="dxa" w:w="5904"/>
          </w:tcPr>
          <w:p>
            <w:r>
              <w:t>☐ New request</w:t>
              <w:br/>
              <w:t>☐ Renewal for a further session (the documentation on file remains current and the accommodations sought are unchanged)</w:t>
              <w:br/>
              <w:t>☐ Change in accommodations, or a change in condition</w:t>
            </w:r>
          </w:p>
        </w:tc>
      </w:tr>
    </w:tbl>
    <w:p>
      <w:r>
        <w:rPr>
          <w:i/>
        </w:rPr>
        <w:t>Accommodations requested</w:t>
      </w:r>
    </w:p>
    <w:p>
      <w:r>
        <w:t>NSBT has no physical classroom. All instruction is delivered online through Populi, and assessment is by written work, moderated discussion, field education reflection, and the Capstone paper. The accommodations that matter at NSBT are therefore those that address access to written material, to the learning platform, and to deadlines. They include the following, and the list is not exhaustive. Mark each accommodation requested.</w:t>
      </w:r>
    </w:p>
    <w:p>
      <w:r>
        <w:t>☐</w:t>
        <w:tab/>
        <w:t>Extended deadlines for written assignments.</w:t>
      </w:r>
    </w:p>
    <w:p>
      <w:r>
        <w:t>☐</w:t>
        <w:tab/>
        <w:t>Alternative formats for course materials, including text-to-speech and formats that work with a screen reader.</w:t>
      </w:r>
    </w:p>
    <w:p>
      <w:r>
        <w:t>☐</w:t>
        <w:tab/>
        <w:t>Materials prepared so that a screen reader can read them, including readable text rather than scanned images and descriptive text for images that carry meaning.</w:t>
      </w:r>
    </w:p>
    <w:p>
      <w:r>
        <w:t>☐</w:t>
        <w:tab/>
        <w:t>Dictated or voice-composed submission in place of typed composition.</w:t>
      </w:r>
    </w:p>
    <w:p>
      <w:r>
        <w:t>☐</w:t>
        <w:tab/>
        <w:t>Individual assistance in navigating Populi, arranged with the Director of Information Technology.</w:t>
      </w:r>
    </w:p>
    <w:p>
      <w:r>
        <w:t>☐</w:t>
        <w:tab/>
        <w:t>Adjusted participation requirements for synchronous sessions, including access to a recording where a live session cannot be attended.</w:t>
      </w:r>
    </w:p>
    <w:p>
      <w:r>
        <w:t>☐</w:t>
        <w:tab/>
        <w:t>Extended time and a reduced-distraction setting for any timed assessment.</w:t>
      </w:r>
    </w:p>
    <w:p>
      <w:r>
        <w:t>☐</w:t>
        <w:tab/>
        <w:t>Other accommodations according to individual need (describe below).</w:t>
      </w:r>
    </w:p>
    <w:tbl>
      <w:tblPr>
        <w:tblStyle w:val="TableGrid"/>
        <w:tblW w:type="auto" w:w="0"/>
        <w:tblLook w:firstColumn="1" w:firstRow="1" w:lastColumn="0" w:lastRow="0" w:noHBand="0" w:noVBand="1" w:val="04A0"/>
      </w:tblPr>
      <w:tblGrid>
        <w:gridCol w:w="4680"/>
        <w:gridCol w:w="4680"/>
      </w:tblGrid>
      <w:tr>
        <w:tc>
          <w:tcPr>
            <w:tcW w:type="dxa" w:w="3456"/>
          </w:tcPr>
          <w:p>
            <w:r>
              <w:t>Other accommodations requested, or details of those marked above</w:t>
            </w:r>
          </w:p>
        </w:tc>
        <w:tc>
          <w:tcPr>
            <w:tcW w:type="dxa" w:w="5904"/>
          </w:tcPr>
          <w:p>
            <w:r>
              <w:br/>
              <w:br/>
            </w:r>
          </w:p>
        </w:tc>
      </w:tr>
      <w:tr>
        <w:tc>
          <w:tcPr>
            <w:tcW w:type="dxa" w:w="3456"/>
          </w:tcPr>
          <w:p>
            <w:r>
              <w:t>Courses or sessions to which this request applies</w:t>
            </w:r>
          </w:p>
        </w:tc>
        <w:tc>
          <w:tcPr>
            <w:tcW w:type="dxa" w:w="5904"/>
          </w:tcPr>
          <w:p>
            <w:r>
              <w:br/>
            </w:r>
          </w:p>
        </w:tc>
      </w:tr>
      <w:tr>
        <w:tc>
          <w:tcPr>
            <w:tcW w:type="dxa" w:w="3456"/>
          </w:tcPr>
          <w:p>
            <w:r>
              <w:t>The effect of the condition in an academic setting, in your own words (optional; this is discussed at the intake interview, and no diagnosis is asked for here)</w:t>
            </w:r>
          </w:p>
        </w:tc>
        <w:tc>
          <w:tcPr>
            <w:tcW w:type="dxa" w:w="5904"/>
          </w:tcPr>
          <w:p>
            <w:r>
              <w:br/>
              <w:br/>
            </w:r>
          </w:p>
        </w:tc>
      </w:tr>
      <w:tr>
        <w:tc>
          <w:tcPr>
            <w:tcW w:type="dxa" w:w="3456"/>
          </w:tcPr>
          <w:p>
            <w:r>
              <w:t>Accommodations received at another institution, if any (optional; accommodations granted by another institution do not obligate NSBT to grant the same accommodations)</w:t>
            </w:r>
          </w:p>
        </w:tc>
        <w:tc>
          <w:tcPr>
            <w:tcW w:type="dxa" w:w="5904"/>
          </w:tcPr>
          <w:p>
            <w:r>
              <w:br/>
            </w:r>
          </w:p>
        </w:tc>
      </w:tr>
    </w:tbl>
    <w:p>
      <w:r>
        <w:t>Two limits apply. An accommodation that would fundamentally alter the nature of a course or a program requirement is not a reasonable accommodation. An accommodation operates from the date it is granted forward and is not applied retroactively to work already due or already graded.</w:t>
      </w:r>
    </w:p>
    <w:p>
      <w:pPr>
        <w:pStyle w:val="Heading3"/>
      </w:pPr>
      <w:r>
        <w:t>C. Documentation</w:t>
      </w:r>
    </w:p>
    <w:p>
      <w:r>
        <w:t>Documentation is submitted by a licensed health provider, meaning a physician, psychologist, psychiatrist, counselor, or comparably credentialed professional qualified to diagnose the condition. Documentation must establish that the student has a disability, give the rationale for the accommodations requested, and recommend appropriate accommodations.</w:t>
      </w:r>
    </w:p>
    <w:p>
      <w:r>
        <w:t>Documentation should be current within three to five years, depending on how stable the condition is. Documentation written on a prescription pad is not accepted. An Individualized Education Program prepared for a kindergarten-through-grade-12 setting is frequently insufficient on its own for a graduate program. Where documentation is insufficient, NSBT tells the student what is missing.</w:t>
      </w:r>
    </w:p>
    <w:tbl>
      <w:tblPr>
        <w:tblStyle w:val="TableGrid"/>
        <w:tblW w:type="auto" w:w="0"/>
        <w:tblLook w:firstColumn="1" w:firstRow="1" w:lastColumn="0" w:lastRow="0" w:noHBand="0" w:noVBand="1" w:val="04A0"/>
      </w:tblPr>
      <w:tblGrid>
        <w:gridCol w:w="4680"/>
        <w:gridCol w:w="4680"/>
      </w:tblGrid>
      <w:tr>
        <w:tc>
          <w:tcPr>
            <w:tcW w:type="dxa" w:w="3456"/>
          </w:tcPr>
          <w:p>
            <w:r>
              <w:t>The documentation is</w:t>
            </w:r>
          </w:p>
        </w:tc>
        <w:tc>
          <w:tcPr>
            <w:tcW w:type="dxa" w:w="5904"/>
          </w:tcPr>
          <w:p>
            <w:r>
              <w:t>☐ Attached to this form</w:t>
              <w:br/>
              <w:t>☐ Being submitted separately, on or about (date): ______________</w:t>
            </w:r>
          </w:p>
        </w:tc>
      </w:tr>
      <w:tr>
        <w:tc>
          <w:tcPr>
            <w:tcW w:type="dxa" w:w="3456"/>
          </w:tcPr>
          <w:p>
            <w:r>
              <w:t>For a renewal</w:t>
            </w:r>
          </w:p>
        </w:tc>
        <w:tc>
          <w:tcPr>
            <w:tcW w:type="dxa" w:w="5904"/>
          </w:tcPr>
          <w:p>
            <w:r>
              <w:t>☐ The documentation already on file remains current</w:t>
            </w:r>
          </w:p>
        </w:tc>
      </w:tr>
    </w:tbl>
    <w:p>
      <w:pPr>
        <w:pStyle w:val="Heading3"/>
      </w:pPr>
      <w:r>
        <w:t>D. The Intake Interview</w:t>
      </w:r>
    </w:p>
    <w:p>
      <w:r>
        <w:t>The intake interview is held by video conference. The student should be prepared to discuss the history of accommodations the student has received and the effect of the condition in an academic setting. Because each student and each condition differ, accommodations are not settled before the interview is held. Where the documentation on file remains current and the accommodations sought are unchanged, a renewal is confirmed by the Office of the Academic Dean without a further intake interview.</w:t>
      </w:r>
    </w:p>
    <w:tbl>
      <w:tblPr>
        <w:tblStyle w:val="TableGrid"/>
        <w:tblW w:type="auto" w:w="0"/>
        <w:tblLook w:firstColumn="1" w:firstRow="1" w:lastColumn="0" w:lastRow="0" w:noHBand="0" w:noVBand="1" w:val="04A0"/>
      </w:tblPr>
      <w:tblGrid>
        <w:gridCol w:w="4680"/>
        <w:gridCol w:w="4680"/>
      </w:tblGrid>
      <w:tr>
        <w:tc>
          <w:tcPr>
            <w:tcW w:type="dxa" w:w="3456"/>
          </w:tcPr>
          <w:p>
            <w:r>
              <w:t>Days and times that suit you for the interview</w:t>
            </w:r>
          </w:p>
        </w:tc>
        <w:tc>
          <w:tcPr>
            <w:tcW w:type="dxa" w:w="5904"/>
          </w:tcPr>
          <w:p>
            <w:r>
              <w:br/>
            </w:r>
          </w:p>
        </w:tc>
      </w:tr>
    </w:tbl>
    <w:p>
      <w:pPr>
        <w:pStyle w:val="Heading3"/>
      </w:pPr>
      <w:r>
        <w:t>E. The Student’s Statement</w:t>
      </w:r>
    </w:p>
    <w:p>
      <w:r>
        <w:t>The information in this form is accurate. I understand that an accommodation changes how I demonstrate learning and does not change what I must learn; that I remain responsible for meeting all course and program requirements; that an accommodation operates from the date it is granted forward; that the Academic Dean decides the request and issues the decision in writing; and that disclosure of the fact that I receive an accommodation is strictly on a need-to-know basis among those involved in teaching me.</w:t>
      </w:r>
    </w:p>
    <w:tbl>
      <w:tblPr>
        <w:tblStyle w:val="TableGrid"/>
        <w:tblW w:type="auto" w:w="0"/>
        <w:tblLook w:firstColumn="1" w:firstRow="1" w:lastColumn="0" w:lastRow="0" w:noHBand="0" w:noVBand="1" w:val="04A0"/>
      </w:tblPr>
      <w:tblGrid>
        <w:gridCol w:w="4680"/>
        <w:gridCol w:w="4680"/>
      </w:tblGrid>
      <w:tr>
        <w:tc>
          <w:tcPr>
            <w:tcW w:type="dxa" w:w="3456"/>
          </w:tcPr>
          <w:p>
            <w:r>
              <w:t>Signature</w:t>
            </w:r>
          </w:p>
        </w:tc>
        <w:tc>
          <w:tcPr>
            <w:tcW w:type="dxa" w:w="5904"/>
          </w:tcPr>
          <w:p>
            <w:r>
              <w:br/>
            </w:r>
          </w:p>
        </w:tc>
      </w:tr>
      <w:tr>
        <w:tc>
          <w:tcPr>
            <w:tcW w:type="dxa" w:w="3456"/>
          </w:tcPr>
          <w:p>
            <w:r>
              <w:t>Date</w:t>
            </w:r>
          </w:p>
        </w:tc>
        <w:tc>
          <w:tcPr>
            <w:tcW w:type="dxa" w:w="5904"/>
          </w:tcPr>
          <w:p>
            <w:r/>
          </w:p>
        </w:tc>
      </w:tr>
    </w:tbl>
    <w:p>
      <w:pPr>
        <w:pStyle w:val="Heading3"/>
      </w:pPr>
      <w:r>
        <w:t>F. How to Submit This Form</w:t>
      </w:r>
    </w:p>
    <w:p>
      <w:r>
        <w:t>Return the completed form and the documentation to the Office of Student Services at studentservices@nsbt.org, for the Office of the Academic Dean. Then email the Academic Dean to schedule the intake interview.</w:t>
      </w:r>
    </w:p>
    <w:p>
      <w:pPr>
        <w:pStyle w:val="Heading3"/>
      </w:pPr>
      <w:r>
        <w:t>Review of a Decision</w:t>
      </w:r>
    </w:p>
    <w:p>
      <w:r>
        <w:t>A student who believes an accommodation decision is wrong may ask for it to be reviewed. The request is made in writing to the Dean of Institutional Effectiveness and Academic Programs and Director of Field Education within 30 days of the date of the written decision, and states what the student sought, what was decided, and why the student believes the decision should change.</w:t>
      </w:r>
    </w:p>
    <w:p>
      <w:pPr>
        <w:pStyle w:val="Heading3"/>
      </w:pPr>
      <w:r>
        <w:t>For the Office of the Academic Dean</w:t>
      </w:r>
    </w:p>
    <w:tbl>
      <w:tblPr>
        <w:tblStyle w:val="TableGrid"/>
        <w:tblW w:type="auto" w:w="0"/>
        <w:tblLook w:firstColumn="1" w:firstRow="1" w:lastColumn="0" w:lastRow="0" w:noHBand="0" w:noVBand="1" w:val="04A0"/>
      </w:tblPr>
      <w:tblGrid>
        <w:gridCol w:w="4680"/>
        <w:gridCol w:w="4680"/>
      </w:tblGrid>
      <w:tr>
        <w:tc>
          <w:tcPr>
            <w:tcW w:type="dxa" w:w="3456"/>
          </w:tcPr>
          <w:p>
            <w:r>
              <w:t>Date this form was received</w:t>
            </w:r>
          </w:p>
        </w:tc>
        <w:tc>
          <w:tcPr>
            <w:tcW w:type="dxa" w:w="5904"/>
          </w:tcPr>
          <w:p>
            <w:r/>
          </w:p>
        </w:tc>
      </w:tr>
      <w:tr>
        <w:tc>
          <w:tcPr>
            <w:tcW w:type="dxa" w:w="3456"/>
          </w:tcPr>
          <w:p>
            <w:r>
              <w:t>Date the documentation was received</w:t>
            </w:r>
          </w:p>
        </w:tc>
        <w:tc>
          <w:tcPr>
            <w:tcW w:type="dxa" w:w="5904"/>
          </w:tcPr>
          <w:p>
            <w:r/>
          </w:p>
        </w:tc>
      </w:tr>
      <w:tr>
        <w:tc>
          <w:tcPr>
            <w:tcW w:type="dxa" w:w="3456"/>
          </w:tcPr>
          <w:p>
            <w:r>
              <w:t>Date of the intake interview</w:t>
            </w:r>
          </w:p>
        </w:tc>
        <w:tc>
          <w:tcPr>
            <w:tcW w:type="dxa" w:w="5904"/>
          </w:tcPr>
          <w:p>
            <w:r/>
          </w:p>
        </w:tc>
      </w:tr>
      <w:tr>
        <w:tc>
          <w:tcPr>
            <w:tcW w:type="dxa" w:w="3456"/>
          </w:tcPr>
          <w:p>
            <w:r>
              <w:t>Date the written decision was issued</w:t>
            </w:r>
          </w:p>
        </w:tc>
        <w:tc>
          <w:tcPr>
            <w:tcW w:type="dxa" w:w="5904"/>
          </w:tcPr>
          <w:p>
            <w: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after="0"/>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after="0"/>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after="0"/>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after="0"/>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after="0"/>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after="0"/>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after="0"/>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after="0"/>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after="0"/>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after="0"/>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after="0"/>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after="0"/>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after="0"/>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after="0"/>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after="0"/>
      </w:pPr>
      <w:rPr>
        <w:b/>
        <w:bCs/>
        <w:color w:val="FFFFFF" w:themeColor="background1"/>
      </w:rPr>
      <w:tblPr/>
      <w:tcPr>
        <w:shd w:val="clear" w:color="auto" w:fill="000000" w:themeFill="text1"/>
      </w:tcPr>
    </w:tblStylePr>
    <w:tblStylePr w:type="lastRow">
      <w:pPr>
        <w:spacing w:after="0"/>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after="0"/>
      </w:pPr>
      <w:rPr>
        <w:b/>
        <w:bCs/>
        <w:color w:val="FFFFFF" w:themeColor="background1"/>
      </w:rPr>
      <w:tblPr/>
      <w:tcPr>
        <w:shd w:val="clear" w:color="auto" w:fill="4F81BD" w:themeFill="accent1"/>
      </w:tcPr>
    </w:tblStylePr>
    <w:tblStylePr w:type="lastRow">
      <w:pPr>
        <w:spacing w:after="0"/>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after="0"/>
      </w:pPr>
      <w:rPr>
        <w:b/>
        <w:bCs/>
        <w:color w:val="FFFFFF" w:themeColor="background1"/>
      </w:rPr>
      <w:tblPr/>
      <w:tcPr>
        <w:shd w:val="clear" w:color="auto" w:fill="C0504D" w:themeFill="accent2"/>
      </w:tcPr>
    </w:tblStylePr>
    <w:tblStylePr w:type="lastRow">
      <w:pPr>
        <w:spacing w:after="0"/>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after="0"/>
      </w:pPr>
      <w:rPr>
        <w:b/>
        <w:bCs/>
        <w:color w:val="FFFFFF" w:themeColor="background1"/>
      </w:rPr>
      <w:tblPr/>
      <w:tcPr>
        <w:shd w:val="clear" w:color="auto" w:fill="9BBB59" w:themeFill="accent3"/>
      </w:tcPr>
    </w:tblStylePr>
    <w:tblStylePr w:type="lastRow">
      <w:pPr>
        <w:spacing w:after="0"/>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after="0"/>
      </w:pPr>
      <w:rPr>
        <w:b/>
        <w:bCs/>
        <w:color w:val="FFFFFF" w:themeColor="background1"/>
      </w:rPr>
      <w:tblPr/>
      <w:tcPr>
        <w:shd w:val="clear" w:color="auto" w:fill="8064A2" w:themeFill="accent4"/>
      </w:tcPr>
    </w:tblStylePr>
    <w:tblStylePr w:type="lastRow">
      <w:pPr>
        <w:spacing w:after="0"/>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after="0"/>
      </w:pPr>
      <w:rPr>
        <w:b/>
        <w:bCs/>
        <w:color w:val="FFFFFF" w:themeColor="background1"/>
      </w:rPr>
      <w:tblPr/>
      <w:tcPr>
        <w:shd w:val="clear" w:color="auto" w:fill="4BACC6" w:themeFill="accent5"/>
      </w:tcPr>
    </w:tblStylePr>
    <w:tblStylePr w:type="lastRow">
      <w:pPr>
        <w:spacing w:after="0"/>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after="0"/>
      </w:pPr>
      <w:rPr>
        <w:b/>
        <w:bCs/>
        <w:color w:val="FFFFFF" w:themeColor="background1"/>
      </w:rPr>
      <w:tblPr/>
      <w:tcPr>
        <w:shd w:val="clear" w:color="auto" w:fill="F79646" w:themeFill="accent6"/>
      </w:tcPr>
    </w:tblStylePr>
    <w:tblStylePr w:type="lastRow">
      <w:pPr>
        <w:spacing w:after="0"/>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after="0"/>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after="0"/>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after="0"/>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after="0"/>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after="0"/>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after="0"/>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after="0"/>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after="0"/>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after="0"/>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after="0"/>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after="0"/>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after="0"/>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after="0"/>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after="0"/>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after="0"/>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after="0"/>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after="0"/>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after="0"/>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after="0"/>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after="0"/>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after="0"/>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after="0"/>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after="0"/>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after="0"/>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after="0"/>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after="0"/>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after="0"/>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after="0"/>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after="0"/>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Accommodation Request Form</dc:title>
  <dc:subject>NSBT Student Accommodation Policy — request form</dc:subject>
  <dc:creator>The New School of Biblical Theology</dc:creator>
  <cp:keywords/>
  <dc:description/>
  <cp:lastModifiedBy>The New School of Biblical Theology</cp:lastModifiedBy>
  <cp:revision>1</cp:revision>
  <dcterms:created xsi:type="dcterms:W3CDTF">2026-09-13T00:00:00Z</dcterms:created>
  <dcterms:modified xsi:type="dcterms:W3CDTF">2026-09-13T00:00:00Z</dcterms:modified>
  <cp:category>NSBT Student Services</cp:category>
</cp:coreProperties>
</file>